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10D2E2">
      <w:pPr>
        <w:pStyle w:val="7"/>
        <w:keepNext/>
        <w:keepLines/>
        <w:spacing w:after="0"/>
        <w:rPr>
          <w:sz w:val="44"/>
          <w:szCs w:val="44"/>
          <w:lang w:val="en-US" w:eastAsia="zh-CN"/>
        </w:rPr>
      </w:pPr>
      <w:bookmarkStart w:id="0" w:name="bookmark1"/>
      <w:bookmarkStart w:id="1" w:name="bookmark0"/>
      <w:bookmarkStart w:id="2" w:name="bookmark3"/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衡阳幼儿师范高等专科学校</w:t>
      </w:r>
      <w:r>
        <w:rPr>
          <w:rFonts w:hint="eastAsia" w:ascii="黑体" w:hAnsi="黑体" w:eastAsia="黑体" w:cs="黑体"/>
          <w:sz w:val="44"/>
          <w:szCs w:val="44"/>
        </w:rPr>
        <w:t>202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5</w:t>
      </w:r>
      <w:r>
        <w:rPr>
          <w:rFonts w:hint="eastAsia" w:ascii="黑体" w:hAnsi="黑体" w:eastAsia="黑体" w:cs="黑体"/>
          <w:sz w:val="44"/>
          <w:szCs w:val="44"/>
        </w:rPr>
        <w:t>年单独招生考试《语文》考试大纲</w:t>
      </w:r>
      <w:bookmarkEnd w:id="0"/>
      <w:bookmarkEnd w:id="1"/>
      <w:bookmarkEnd w:id="2"/>
    </w:p>
    <w:p w14:paraId="248FB931">
      <w:pPr>
        <w:pStyle w:val="9"/>
        <w:spacing w:after="0" w:line="520" w:lineRule="exact"/>
        <w:ind w:firstLine="560" w:firstLineChars="200"/>
        <w:jc w:val="both"/>
        <w:rPr>
          <w:rFonts w:ascii="仿宋" w:hAnsi="仿宋" w:eastAsia="仿宋" w:cs="仿宋"/>
          <w:sz w:val="28"/>
          <w:szCs w:val="28"/>
          <w:lang w:eastAsia="zh-CN"/>
        </w:rPr>
      </w:pPr>
      <w:r>
        <w:rPr>
          <w:rFonts w:hint="eastAsia" w:ascii="等线" w:hAnsi="等线" w:eastAsia="仿宋" w:cs="仿宋"/>
          <w:sz w:val="28"/>
          <w:szCs w:val="28"/>
        </w:rPr>
        <w:t>根据湖南省教育厅《关于做好</w:t>
      </w:r>
      <w:r>
        <w:rPr>
          <w:rFonts w:hint="eastAsia" w:ascii="等线" w:hAnsi="等线" w:eastAsia="仿宋" w:cs="仿宋"/>
          <w:sz w:val="28"/>
          <w:szCs w:val="28"/>
          <w:lang w:val="en-US" w:eastAsia="zh-CN"/>
        </w:rPr>
        <w:t>湖南省</w:t>
      </w:r>
      <w:r>
        <w:rPr>
          <w:rFonts w:hint="eastAsia" w:ascii="等线" w:hAnsi="等线" w:eastAsia="仿宋" w:cs="仿宋"/>
          <w:sz w:val="28"/>
          <w:szCs w:val="28"/>
        </w:rPr>
        <w:t>202</w:t>
      </w:r>
      <w:r>
        <w:rPr>
          <w:rFonts w:hint="eastAsia" w:ascii="等线" w:hAnsi="等线" w:eastAsia="仿宋" w:cs="仿宋"/>
          <w:sz w:val="28"/>
          <w:szCs w:val="28"/>
          <w:lang w:val="en-US" w:eastAsia="zh-CN"/>
        </w:rPr>
        <w:t>5</w:t>
      </w:r>
      <w:r>
        <w:rPr>
          <w:rFonts w:hint="eastAsia" w:ascii="等线" w:hAnsi="等线" w:eastAsia="仿宋" w:cs="仿宋"/>
          <w:sz w:val="28"/>
          <w:szCs w:val="28"/>
        </w:rPr>
        <w:t>年高职</w:t>
      </w:r>
      <w:r>
        <w:rPr>
          <w:rFonts w:hint="eastAsia" w:ascii="等线" w:hAnsi="等线" w:eastAsia="仿宋" w:cs="仿宋"/>
          <w:sz w:val="28"/>
          <w:szCs w:val="28"/>
          <w:lang w:eastAsia="zh-CN"/>
        </w:rPr>
        <w:t>（</w:t>
      </w:r>
      <w:r>
        <w:rPr>
          <w:rFonts w:hint="eastAsia" w:ascii="等线" w:hAnsi="等线" w:eastAsia="仿宋" w:cs="仿宋"/>
          <w:sz w:val="28"/>
          <w:szCs w:val="28"/>
          <w:lang w:val="en-US" w:eastAsia="zh-CN"/>
        </w:rPr>
        <w:t>高专</w:t>
      </w:r>
      <w:r>
        <w:rPr>
          <w:rFonts w:hint="eastAsia" w:ascii="等线" w:hAnsi="等线" w:eastAsia="仿宋" w:cs="仿宋"/>
          <w:sz w:val="28"/>
          <w:szCs w:val="28"/>
          <w:lang w:eastAsia="zh-CN"/>
        </w:rPr>
        <w:t>）</w:t>
      </w:r>
      <w:r>
        <w:rPr>
          <w:rFonts w:hint="eastAsia" w:ascii="等线" w:hAnsi="等线" w:eastAsia="仿宋" w:cs="仿宋"/>
          <w:sz w:val="28"/>
          <w:szCs w:val="28"/>
        </w:rPr>
        <w:t>院校单独招生工作的通知》</w:t>
      </w:r>
      <w:r>
        <w:rPr>
          <w:rFonts w:hint="eastAsia" w:ascii="等线" w:hAnsi="等线" w:eastAsia="仿宋" w:cs="仿宋"/>
          <w:sz w:val="28"/>
          <w:szCs w:val="28"/>
          <w:lang w:val="en-US" w:eastAsia="zh-CN"/>
        </w:rPr>
        <w:t>有关要求</w:t>
      </w:r>
      <w:r>
        <w:rPr>
          <w:rFonts w:hint="eastAsia" w:ascii="等线" w:hAnsi="等线" w:eastAsia="仿宋" w:cs="仿宋"/>
          <w:sz w:val="28"/>
          <w:szCs w:val="28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依据《中等职业学校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语文</w:t>
      </w:r>
      <w:r>
        <w:rPr>
          <w:rFonts w:hint="eastAsia" w:ascii="仿宋" w:hAnsi="仿宋" w:eastAsia="仿宋" w:cs="仿宋"/>
          <w:sz w:val="28"/>
          <w:szCs w:val="28"/>
        </w:rPr>
        <w:t>课程标准》及普通高中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语文</w:t>
      </w:r>
      <w:r>
        <w:rPr>
          <w:rFonts w:hint="eastAsia" w:ascii="仿宋" w:hAnsi="仿宋" w:eastAsia="仿宋" w:cs="仿宋"/>
          <w:sz w:val="28"/>
          <w:szCs w:val="28"/>
        </w:rPr>
        <w:t>科目知识学习范围，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结合学校2025年单招工作实际</w:t>
      </w:r>
      <w:r>
        <w:rPr>
          <w:rFonts w:hint="eastAsia" w:ascii="仿宋" w:hAnsi="仿宋" w:eastAsia="仿宋" w:cs="仿宋"/>
          <w:sz w:val="28"/>
          <w:szCs w:val="28"/>
        </w:rPr>
        <w:t>，特制定本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学科</w:t>
      </w:r>
      <w:r>
        <w:rPr>
          <w:rFonts w:hint="eastAsia" w:ascii="仿宋" w:hAnsi="仿宋" w:eastAsia="仿宋" w:cs="仿宋"/>
          <w:sz w:val="28"/>
          <w:szCs w:val="28"/>
        </w:rPr>
        <w:t>考试大纲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 w14:paraId="3851A148">
      <w:pPr>
        <w:pStyle w:val="11"/>
        <w:keepNext/>
        <w:keepLines/>
        <w:spacing w:after="0" w:line="520" w:lineRule="exact"/>
        <w:ind w:firstLine="560" w:firstLineChars="200"/>
        <w:jc w:val="both"/>
        <w:rPr>
          <w:rFonts w:ascii="仿宋" w:hAnsi="仿宋" w:eastAsia="仿宋" w:cs="仿宋"/>
          <w:sz w:val="28"/>
          <w:szCs w:val="28"/>
        </w:rPr>
      </w:pPr>
      <w:bookmarkStart w:id="3" w:name="bookmark6"/>
      <w:bookmarkStart w:id="4" w:name="bookmark4"/>
      <w:bookmarkStart w:id="5" w:name="bookmark5"/>
      <w:bookmarkStart w:id="6" w:name="bookmark7"/>
      <w:r>
        <w:rPr>
          <w:rFonts w:hint="eastAsia" w:ascii="仿宋" w:hAnsi="仿宋" w:eastAsia="仿宋" w:cs="仿宋"/>
          <w:sz w:val="28"/>
          <w:szCs w:val="28"/>
        </w:rPr>
        <w:t>一</w:t>
      </w:r>
      <w:bookmarkEnd w:id="3"/>
      <w:r>
        <w:rPr>
          <w:rFonts w:hint="eastAsia" w:ascii="仿宋" w:hAnsi="仿宋" w:eastAsia="仿宋" w:cs="仿宋"/>
          <w:sz w:val="28"/>
          <w:szCs w:val="28"/>
        </w:rPr>
        <w:t>、考试内容和要求</w:t>
      </w:r>
      <w:bookmarkEnd w:id="4"/>
      <w:bookmarkEnd w:id="5"/>
      <w:bookmarkEnd w:id="6"/>
    </w:p>
    <w:p w14:paraId="2D023557">
      <w:pPr>
        <w:pStyle w:val="9"/>
        <w:spacing w:after="0" w:line="520" w:lineRule="exact"/>
        <w:ind w:firstLine="560" w:firstLineChars="200"/>
        <w:jc w:val="both"/>
        <w:rPr>
          <w:rFonts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 w:bidi="en-US"/>
        </w:rPr>
        <w:t>（一）</w:t>
      </w:r>
      <w:r>
        <w:rPr>
          <w:rFonts w:hint="eastAsia" w:ascii="仿宋" w:hAnsi="仿宋" w:eastAsia="仿宋" w:cs="仿宋"/>
          <w:sz w:val="28"/>
          <w:szCs w:val="28"/>
        </w:rPr>
        <w:t>语言知识和语言表达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：</w:t>
      </w:r>
      <w:r>
        <w:rPr>
          <w:rFonts w:hint="eastAsia" w:ascii="仿宋" w:hAnsi="仿宋" w:eastAsia="仿宋" w:cs="仿宋"/>
          <w:sz w:val="28"/>
          <w:szCs w:val="28"/>
        </w:rPr>
        <w:t>能掌握、运用下列语言知识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 w14:paraId="063D04D9">
      <w:pPr>
        <w:pStyle w:val="9"/>
        <w:spacing w:after="0" w:line="520" w:lineRule="exact"/>
        <w:ind w:firstLine="560" w:firstLineChars="200"/>
        <w:jc w:val="both"/>
        <w:rPr>
          <w:rFonts w:ascii="仿宋" w:hAnsi="仿宋" w:eastAsia="仿宋" w:cs="仿宋"/>
          <w:sz w:val="28"/>
          <w:szCs w:val="28"/>
        </w:rPr>
      </w:pPr>
      <w:bookmarkStart w:id="7" w:name="bookmark8"/>
      <w:bookmarkEnd w:id="7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sz w:val="28"/>
          <w:szCs w:val="28"/>
        </w:rPr>
        <w:t>字音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：</w:t>
      </w:r>
      <w:r>
        <w:rPr>
          <w:rFonts w:hint="eastAsia" w:ascii="仿宋" w:hAnsi="仿宋" w:eastAsia="仿宋" w:cs="仿宋"/>
          <w:sz w:val="28"/>
          <w:szCs w:val="28"/>
        </w:rPr>
        <w:t>正确识记常用汉字的字音。</w:t>
      </w:r>
    </w:p>
    <w:p w14:paraId="5B4AA03F">
      <w:pPr>
        <w:pStyle w:val="9"/>
        <w:tabs>
          <w:tab w:val="left" w:pos="860"/>
        </w:tabs>
        <w:spacing w:after="0" w:line="520" w:lineRule="exact"/>
        <w:ind w:firstLine="560" w:firstLineChars="200"/>
        <w:jc w:val="both"/>
        <w:rPr>
          <w:rFonts w:ascii="仿宋" w:hAnsi="仿宋" w:eastAsia="仿宋" w:cs="仿宋"/>
          <w:sz w:val="28"/>
          <w:szCs w:val="28"/>
        </w:rPr>
      </w:pPr>
      <w:bookmarkStart w:id="8" w:name="bookmark9"/>
      <w:bookmarkEnd w:id="8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sz w:val="28"/>
          <w:szCs w:val="28"/>
        </w:rPr>
        <w:t>汉字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</w:rPr>
        <w:t>正确识记常用汉字的字形。</w:t>
      </w:r>
    </w:p>
    <w:p w14:paraId="5FC3B125">
      <w:pPr>
        <w:pStyle w:val="9"/>
        <w:tabs>
          <w:tab w:val="left" w:pos="873"/>
        </w:tabs>
        <w:spacing w:after="0" w:line="520" w:lineRule="exact"/>
        <w:ind w:firstLine="560" w:firstLineChars="200"/>
        <w:jc w:val="both"/>
        <w:rPr>
          <w:rFonts w:ascii="仿宋" w:hAnsi="仿宋" w:eastAsia="仿宋" w:cs="仿宋"/>
          <w:sz w:val="28"/>
          <w:szCs w:val="28"/>
          <w:lang w:eastAsia="zh-CN"/>
        </w:rPr>
      </w:pPr>
      <w:bookmarkStart w:id="9" w:name="bookmark10"/>
      <w:bookmarkEnd w:id="9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sz w:val="28"/>
          <w:szCs w:val="28"/>
        </w:rPr>
        <w:t>词语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</w:rPr>
        <w:t>正确使用常用词语（包括关联词语）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 w14:paraId="6F2AF5E1">
      <w:pPr>
        <w:pStyle w:val="9"/>
        <w:tabs>
          <w:tab w:val="left" w:pos="867"/>
        </w:tabs>
        <w:spacing w:after="0" w:line="520" w:lineRule="exact"/>
        <w:ind w:firstLine="560" w:firstLineChars="200"/>
        <w:jc w:val="both"/>
        <w:rPr>
          <w:rFonts w:ascii="仿宋" w:hAnsi="仿宋" w:eastAsia="仿宋" w:cs="仿宋"/>
          <w:sz w:val="28"/>
          <w:szCs w:val="28"/>
          <w:lang w:eastAsia="zh-CN"/>
        </w:rPr>
      </w:pPr>
      <w:bookmarkStart w:id="10" w:name="bookmark11"/>
      <w:bookmarkEnd w:id="1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sz w:val="28"/>
          <w:szCs w:val="28"/>
        </w:rPr>
        <w:t>句子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</w:rPr>
        <w:t>辨识和改正一般的病句（语序不当、搭配不当、成分残缺或赘余、结构混乱、表意不明、不合逻辑）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等。</w:t>
      </w:r>
    </w:p>
    <w:p w14:paraId="6897BDDD">
      <w:pPr>
        <w:pStyle w:val="9"/>
        <w:tabs>
          <w:tab w:val="left" w:pos="853"/>
        </w:tabs>
        <w:spacing w:after="0" w:line="520" w:lineRule="exact"/>
        <w:ind w:firstLine="560" w:firstLineChars="200"/>
        <w:jc w:val="both"/>
        <w:rPr>
          <w:rFonts w:ascii="仿宋" w:hAnsi="仿宋" w:eastAsia="仿宋" w:cs="仿宋"/>
          <w:sz w:val="28"/>
          <w:szCs w:val="28"/>
        </w:rPr>
      </w:pPr>
      <w:bookmarkStart w:id="11" w:name="bookmark12"/>
      <w:bookmarkEnd w:id="11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sz w:val="28"/>
          <w:szCs w:val="28"/>
        </w:rPr>
        <w:t>修辞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</w:rPr>
        <w:t>辨析并正确运用常见的修辞方法（比喻、比拟、夸张、排比、对偶、设问、反问、反语）。</w:t>
      </w:r>
    </w:p>
    <w:p w14:paraId="149FF4E5">
      <w:pPr>
        <w:pStyle w:val="9"/>
        <w:tabs>
          <w:tab w:val="left" w:pos="1320"/>
        </w:tabs>
        <w:spacing w:after="0" w:line="520" w:lineRule="exact"/>
        <w:ind w:firstLine="560" w:firstLineChars="200"/>
        <w:jc w:val="both"/>
        <w:rPr>
          <w:rFonts w:ascii="仿宋" w:hAnsi="仿宋" w:eastAsia="仿宋" w:cs="仿宋"/>
          <w:sz w:val="28"/>
          <w:szCs w:val="28"/>
        </w:rPr>
      </w:pPr>
      <w:bookmarkStart w:id="12" w:name="bookmark13"/>
      <w:r>
        <w:rPr>
          <w:rFonts w:hint="eastAsia" w:ascii="仿宋" w:hAnsi="仿宋" w:eastAsia="仿宋" w:cs="仿宋"/>
          <w:sz w:val="28"/>
          <w:szCs w:val="28"/>
        </w:rPr>
        <w:t>（</w:t>
      </w:r>
      <w:bookmarkEnd w:id="12"/>
      <w:r>
        <w:rPr>
          <w:rFonts w:hint="eastAsia" w:ascii="仿宋" w:hAnsi="仿宋" w:eastAsia="仿宋" w:cs="仿宋"/>
          <w:sz w:val="28"/>
          <w:szCs w:val="28"/>
        </w:rPr>
        <w:t>二）文学、文化常识和文学作品欣赏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</w:rPr>
        <w:t>能识记文学、文化和文体常识；初步掌握欣赏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诗歌</w:t>
      </w:r>
      <w:r>
        <w:rPr>
          <w:rFonts w:hint="eastAsia" w:ascii="仿宋" w:hAnsi="仿宋" w:eastAsia="仿宋" w:cs="仿宋"/>
          <w:sz w:val="28"/>
          <w:szCs w:val="28"/>
        </w:rPr>
        <w:t>的方法。</w:t>
      </w:r>
    </w:p>
    <w:p w14:paraId="42B13485">
      <w:pPr>
        <w:pStyle w:val="9"/>
        <w:tabs>
          <w:tab w:val="left" w:pos="880"/>
        </w:tabs>
        <w:spacing w:after="0" w:line="520" w:lineRule="exact"/>
        <w:ind w:left="480" w:leftChars="200" w:firstLine="0"/>
        <w:jc w:val="both"/>
        <w:rPr>
          <w:rFonts w:ascii="仿宋" w:hAnsi="仿宋" w:eastAsia="仿宋" w:cs="仿宋"/>
          <w:sz w:val="28"/>
          <w:szCs w:val="28"/>
        </w:rPr>
      </w:pPr>
      <w:bookmarkStart w:id="13" w:name="bookmark14"/>
      <w:bookmarkEnd w:id="13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sz w:val="28"/>
          <w:szCs w:val="28"/>
        </w:rPr>
        <w:t>作家、作品：中国重要作家的时代、代表作及出处；外国重要作家的时代、国别及代表作。</w:t>
      </w:r>
    </w:p>
    <w:p w14:paraId="184767F2">
      <w:pPr>
        <w:pStyle w:val="9"/>
        <w:tabs>
          <w:tab w:val="left" w:pos="853"/>
        </w:tabs>
        <w:spacing w:after="0" w:line="520" w:lineRule="exact"/>
        <w:ind w:left="480" w:leftChars="200" w:firstLine="0"/>
        <w:jc w:val="both"/>
        <w:rPr>
          <w:rFonts w:ascii="仿宋" w:hAnsi="仿宋" w:eastAsia="仿宋" w:cs="仿宋"/>
          <w:sz w:val="28"/>
          <w:szCs w:val="28"/>
        </w:rPr>
      </w:pPr>
      <w:bookmarkStart w:id="14" w:name="bookmark15"/>
      <w:bookmarkEnd w:id="14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sz w:val="28"/>
          <w:szCs w:val="28"/>
        </w:rPr>
        <w:t>文化常识：识记与教材内容相关的文化常识。</w:t>
      </w:r>
    </w:p>
    <w:p w14:paraId="52FE95E5">
      <w:pPr>
        <w:pStyle w:val="9"/>
        <w:tabs>
          <w:tab w:val="left" w:pos="853"/>
        </w:tabs>
        <w:spacing w:after="0" w:line="520" w:lineRule="exact"/>
        <w:ind w:left="480" w:leftChars="200" w:firstLine="0"/>
        <w:jc w:val="both"/>
        <w:rPr>
          <w:rFonts w:ascii="仿宋" w:hAnsi="仿宋" w:eastAsia="仿宋" w:cs="仿宋"/>
          <w:sz w:val="28"/>
          <w:szCs w:val="28"/>
        </w:rPr>
      </w:pPr>
      <w:bookmarkStart w:id="15" w:name="bookmark16"/>
      <w:bookmarkEnd w:id="15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sz w:val="28"/>
          <w:szCs w:val="28"/>
        </w:rPr>
        <w:t>文体常识：识记与教材内容相关的文体常识。</w:t>
      </w:r>
    </w:p>
    <w:p w14:paraId="292BDD91">
      <w:pPr>
        <w:pStyle w:val="9"/>
        <w:tabs>
          <w:tab w:val="left" w:pos="853"/>
        </w:tabs>
        <w:spacing w:after="0" w:line="520" w:lineRule="exact"/>
        <w:ind w:left="480" w:leftChars="200" w:firstLine="0"/>
        <w:jc w:val="both"/>
        <w:rPr>
          <w:rFonts w:ascii="仿宋" w:hAnsi="仿宋" w:eastAsia="仿宋" w:cs="仿宋"/>
          <w:sz w:val="28"/>
          <w:szCs w:val="28"/>
        </w:rPr>
      </w:pPr>
      <w:bookmarkStart w:id="16" w:name="bookmark17"/>
      <w:bookmarkEnd w:id="16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sz w:val="28"/>
          <w:szCs w:val="28"/>
        </w:rPr>
        <w:t>古代诗词阅读欣赏：理解诗歌的意象、语言、表现手法和思想内容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 w14:paraId="74E9FB82">
      <w:pPr>
        <w:pStyle w:val="9"/>
        <w:tabs>
          <w:tab w:val="left" w:pos="1273"/>
        </w:tabs>
        <w:spacing w:after="0" w:line="520" w:lineRule="exact"/>
        <w:ind w:firstLine="560" w:firstLineChars="200"/>
        <w:jc w:val="both"/>
        <w:rPr>
          <w:rFonts w:ascii="仿宋" w:hAnsi="仿宋" w:eastAsia="仿宋" w:cs="仿宋"/>
          <w:sz w:val="28"/>
          <w:szCs w:val="28"/>
        </w:rPr>
      </w:pPr>
      <w:bookmarkStart w:id="17" w:name="bookmark18"/>
      <w:r>
        <w:rPr>
          <w:rFonts w:hint="eastAsia" w:ascii="仿宋" w:hAnsi="仿宋" w:eastAsia="仿宋" w:cs="仿宋"/>
          <w:sz w:val="28"/>
          <w:szCs w:val="28"/>
        </w:rPr>
        <w:t>（</w:t>
      </w:r>
      <w:bookmarkEnd w:id="17"/>
      <w:r>
        <w:rPr>
          <w:rFonts w:hint="eastAsia" w:ascii="仿宋" w:hAnsi="仿宋" w:eastAsia="仿宋" w:cs="仿宋"/>
          <w:sz w:val="28"/>
          <w:szCs w:val="28"/>
        </w:rPr>
        <w:t>三）现代文阅读</w:t>
      </w:r>
    </w:p>
    <w:p w14:paraId="254C7FFB">
      <w:pPr>
        <w:pStyle w:val="9"/>
        <w:spacing w:after="0" w:line="52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阅读一般社会科学类、自然科学类文章和文学作品。</w:t>
      </w:r>
    </w:p>
    <w:p w14:paraId="7B5A39E3">
      <w:pPr>
        <w:pStyle w:val="9"/>
        <w:tabs>
          <w:tab w:val="left" w:pos="885"/>
        </w:tabs>
        <w:spacing w:after="0" w:line="520" w:lineRule="exact"/>
        <w:ind w:left="480" w:leftChars="200" w:firstLine="0"/>
        <w:rPr>
          <w:rFonts w:ascii="仿宋" w:hAnsi="仿宋" w:eastAsia="仿宋" w:cs="仿宋"/>
          <w:sz w:val="28"/>
          <w:szCs w:val="28"/>
        </w:rPr>
      </w:pPr>
      <w:bookmarkStart w:id="18" w:name="bookmark19"/>
      <w:bookmarkEnd w:id="18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sz w:val="28"/>
          <w:szCs w:val="28"/>
        </w:rPr>
        <w:t>整体把握文章的</w:t>
      </w:r>
      <w:r>
        <w:rPr>
          <w:rFonts w:hint="eastAsia" w:ascii="仿宋" w:hAnsi="仿宋" w:eastAsia="仿宋" w:cs="仿宋"/>
          <w:sz w:val="28"/>
          <w:szCs w:val="28"/>
          <w:lang w:val="zh-CN" w:eastAsia="zh-CN" w:bidi="zh-CN"/>
        </w:rPr>
        <w:t>内容。</w:t>
      </w:r>
    </w:p>
    <w:p w14:paraId="40A9E78F">
      <w:pPr>
        <w:pStyle w:val="9"/>
        <w:tabs>
          <w:tab w:val="left" w:pos="898"/>
        </w:tabs>
        <w:spacing w:after="0" w:line="520" w:lineRule="exact"/>
        <w:ind w:left="480" w:leftChars="200" w:firstLine="0"/>
        <w:rPr>
          <w:rFonts w:ascii="仿宋" w:hAnsi="仿宋" w:eastAsia="仿宋" w:cs="仿宋"/>
          <w:sz w:val="28"/>
          <w:szCs w:val="28"/>
        </w:rPr>
      </w:pPr>
      <w:bookmarkStart w:id="19" w:name="bookmark20"/>
      <w:bookmarkEnd w:id="19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sz w:val="28"/>
          <w:szCs w:val="28"/>
        </w:rPr>
        <w:t>理解写作思路，概括要点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 w14:paraId="200DA968">
      <w:pPr>
        <w:pStyle w:val="9"/>
        <w:tabs>
          <w:tab w:val="left" w:pos="898"/>
        </w:tabs>
        <w:spacing w:after="0" w:line="520" w:lineRule="exact"/>
        <w:ind w:left="480" w:leftChars="200" w:firstLine="0"/>
        <w:rPr>
          <w:rFonts w:ascii="仿宋" w:hAnsi="仿宋" w:eastAsia="仿宋" w:cs="仿宋"/>
          <w:sz w:val="28"/>
          <w:szCs w:val="28"/>
        </w:rPr>
      </w:pPr>
      <w:bookmarkStart w:id="20" w:name="bookmark21"/>
      <w:bookmarkEnd w:id="2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sz w:val="28"/>
          <w:szCs w:val="28"/>
        </w:rPr>
        <w:t>评价内容和形式特点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 w14:paraId="0A07F27B">
      <w:pPr>
        <w:pStyle w:val="9"/>
        <w:tabs>
          <w:tab w:val="left" w:pos="898"/>
        </w:tabs>
        <w:spacing w:after="0" w:line="520" w:lineRule="exact"/>
        <w:ind w:left="480" w:leftChars="200" w:firstLine="0"/>
        <w:rPr>
          <w:rFonts w:ascii="仿宋" w:hAnsi="仿宋" w:eastAsia="仿宋" w:cs="仿宋"/>
          <w:sz w:val="28"/>
          <w:szCs w:val="28"/>
        </w:rPr>
      </w:pPr>
      <w:bookmarkStart w:id="21" w:name="bookmark22"/>
      <w:bookmarkEnd w:id="21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sz w:val="28"/>
          <w:szCs w:val="28"/>
        </w:rPr>
        <w:t>正确领会语句在具体语境中的含义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 w14:paraId="555ECADE">
      <w:pPr>
        <w:pStyle w:val="9"/>
        <w:spacing w:after="0" w:line="52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bookmarkStart w:id="22" w:name="bookmark23"/>
      <w:r>
        <w:rPr>
          <w:rFonts w:hint="eastAsia" w:ascii="仿宋" w:hAnsi="仿宋" w:eastAsia="仿宋" w:cs="仿宋"/>
          <w:sz w:val="28"/>
          <w:szCs w:val="28"/>
        </w:rPr>
        <w:t>（</w:t>
      </w:r>
      <w:bookmarkEnd w:id="22"/>
      <w:r>
        <w:rPr>
          <w:rFonts w:hint="eastAsia" w:ascii="仿宋" w:hAnsi="仿宋" w:eastAsia="仿宋" w:cs="仿宋"/>
          <w:sz w:val="28"/>
          <w:szCs w:val="28"/>
        </w:rPr>
        <w:t>四）文言文阅读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</w:rPr>
        <w:t>能阅读浅易的文言文。</w:t>
      </w:r>
    </w:p>
    <w:p w14:paraId="3CF91C70">
      <w:pPr>
        <w:pStyle w:val="9"/>
        <w:spacing w:after="0" w:line="52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 w:bidi="en-US"/>
        </w:rPr>
        <w:t>1.</w:t>
      </w:r>
      <w:r>
        <w:rPr>
          <w:rFonts w:hint="eastAsia" w:ascii="仿宋" w:hAnsi="仿宋" w:eastAsia="仿宋" w:cs="仿宋"/>
          <w:sz w:val="28"/>
          <w:szCs w:val="28"/>
        </w:rPr>
        <w:t>理解词语和句式</w:t>
      </w:r>
    </w:p>
    <w:p w14:paraId="5556F5B9">
      <w:pPr>
        <w:pStyle w:val="9"/>
        <w:tabs>
          <w:tab w:val="left" w:pos="1190"/>
        </w:tabs>
        <w:spacing w:after="0" w:line="52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bookmarkStart w:id="23" w:name="bookmark24"/>
      <w:r>
        <w:rPr>
          <w:rFonts w:hint="eastAsia" w:ascii="仿宋" w:hAnsi="仿宋" w:eastAsia="仿宋" w:cs="仿宋"/>
          <w:sz w:val="28"/>
          <w:szCs w:val="28"/>
        </w:rPr>
        <w:t>（</w:t>
      </w:r>
      <w:bookmarkEnd w:id="23"/>
      <w:r>
        <w:rPr>
          <w:rFonts w:hint="eastAsia" w:ascii="仿宋" w:hAnsi="仿宋" w:eastAsia="仿宋" w:cs="仿宋"/>
          <w:sz w:val="28"/>
          <w:szCs w:val="28"/>
        </w:rPr>
        <w:t>1）理解常见文言实词、虚词在文中的含义。</w:t>
      </w:r>
    </w:p>
    <w:p w14:paraId="1F27796C">
      <w:pPr>
        <w:pStyle w:val="9"/>
        <w:tabs>
          <w:tab w:val="left" w:pos="1190"/>
        </w:tabs>
        <w:spacing w:after="0" w:line="52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bookmarkStart w:id="24" w:name="bookmark25"/>
      <w:r>
        <w:rPr>
          <w:rFonts w:hint="eastAsia" w:ascii="仿宋" w:hAnsi="仿宋" w:eastAsia="仿宋" w:cs="仿宋"/>
          <w:sz w:val="28"/>
          <w:szCs w:val="28"/>
        </w:rPr>
        <w:t>（</w:t>
      </w:r>
      <w:bookmarkEnd w:id="24"/>
      <w:r>
        <w:rPr>
          <w:rFonts w:hint="eastAsia" w:ascii="仿宋" w:hAnsi="仿宋" w:eastAsia="仿宋" w:cs="仿宋"/>
          <w:sz w:val="28"/>
          <w:szCs w:val="28"/>
        </w:rPr>
        <w:t>2）理解教材内容中出现的通假字的含义。</w:t>
      </w:r>
      <w:bookmarkStart w:id="25" w:name="bookmark26"/>
    </w:p>
    <w:p w14:paraId="7F85224C">
      <w:pPr>
        <w:pStyle w:val="9"/>
        <w:tabs>
          <w:tab w:val="left" w:pos="1190"/>
        </w:tabs>
        <w:spacing w:after="0" w:line="52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</w:t>
      </w:r>
      <w:bookmarkEnd w:id="25"/>
      <w:r>
        <w:rPr>
          <w:rFonts w:hint="eastAsia" w:ascii="仿宋" w:hAnsi="仿宋" w:eastAsia="仿宋" w:cs="仿宋"/>
          <w:sz w:val="28"/>
          <w:szCs w:val="28"/>
        </w:rPr>
        <w:t>3）理解文言文的词类活用现象（名词作状语、使动用法、意动用法）。</w:t>
      </w:r>
      <w:bookmarkStart w:id="26" w:name="bookmark27"/>
    </w:p>
    <w:p w14:paraId="7D2F8E83">
      <w:pPr>
        <w:pStyle w:val="9"/>
        <w:tabs>
          <w:tab w:val="left" w:pos="1190"/>
        </w:tabs>
        <w:spacing w:after="0" w:line="52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</w:t>
      </w:r>
      <w:bookmarkEnd w:id="26"/>
      <w:r>
        <w:rPr>
          <w:rFonts w:hint="eastAsia" w:ascii="仿宋" w:hAnsi="仿宋" w:eastAsia="仿宋" w:cs="仿宋"/>
          <w:sz w:val="28"/>
          <w:szCs w:val="28"/>
        </w:rPr>
        <w:t>4）理解文言特殊句式（判断句、被动句、省略句、倒装句）。</w:t>
      </w:r>
      <w:bookmarkStart w:id="27" w:name="bookmark28"/>
      <w:bookmarkEnd w:id="27"/>
    </w:p>
    <w:p w14:paraId="51E17655">
      <w:pPr>
        <w:pStyle w:val="9"/>
        <w:tabs>
          <w:tab w:val="left" w:pos="1190"/>
        </w:tabs>
        <w:spacing w:after="0" w:line="52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sz w:val="28"/>
          <w:szCs w:val="28"/>
        </w:rPr>
        <w:t>分析概括文章表达的思想内容。</w:t>
      </w:r>
    </w:p>
    <w:p w14:paraId="023A85E0">
      <w:pPr>
        <w:pStyle w:val="11"/>
        <w:keepNext/>
        <w:keepLines/>
        <w:spacing w:after="0" w:line="52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bookmarkStart w:id="28" w:name="bookmark31"/>
      <w:bookmarkStart w:id="29" w:name="bookmark30"/>
      <w:bookmarkStart w:id="30" w:name="bookmark29"/>
      <w:bookmarkStart w:id="31" w:name="bookmark32"/>
      <w:r>
        <w:rPr>
          <w:rFonts w:hint="eastAsia" w:ascii="仿宋" w:hAnsi="仿宋" w:eastAsia="仿宋" w:cs="仿宋"/>
          <w:sz w:val="28"/>
          <w:szCs w:val="28"/>
        </w:rPr>
        <w:t>二</w:t>
      </w:r>
      <w:bookmarkEnd w:id="28"/>
      <w:r>
        <w:rPr>
          <w:rFonts w:hint="eastAsia" w:ascii="仿宋" w:hAnsi="仿宋" w:eastAsia="仿宋" w:cs="仿宋"/>
          <w:sz w:val="28"/>
          <w:szCs w:val="28"/>
        </w:rPr>
        <w:t>、考试方式、时量与</w:t>
      </w:r>
      <w:r>
        <w:rPr>
          <w:rFonts w:hint="eastAsia" w:ascii="仿宋" w:hAnsi="仿宋" w:eastAsia="仿宋" w:cs="仿宋"/>
          <w:sz w:val="28"/>
          <w:szCs w:val="28"/>
          <w:lang w:val="zh-CN" w:eastAsia="zh-CN" w:bidi="zh-CN"/>
        </w:rPr>
        <w:t>分值</w:t>
      </w:r>
      <w:bookmarkEnd w:id="29"/>
      <w:bookmarkEnd w:id="30"/>
      <w:bookmarkEnd w:id="31"/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889"/>
        <w:gridCol w:w="5337"/>
      </w:tblGrid>
      <w:tr w14:paraId="22FD2F8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1" w:hRule="exact"/>
          <w:jc w:val="center"/>
        </w:trPr>
        <w:tc>
          <w:tcPr>
            <w:tcW w:w="288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726B4C9C">
            <w:pPr>
              <w:pStyle w:val="13"/>
              <w:spacing w:after="0" w:line="520" w:lineRule="exact"/>
              <w:ind w:firstLine="560" w:firstLineChars="20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考试方式</w:t>
            </w:r>
          </w:p>
        </w:tc>
        <w:tc>
          <w:tcPr>
            <w:tcW w:w="53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7241774A">
            <w:pPr>
              <w:pStyle w:val="13"/>
              <w:tabs>
                <w:tab w:val="left" w:pos="2743"/>
              </w:tabs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闭卷、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zh-CN" w:eastAsia="zh-CN" w:bidi="zh-CN"/>
              </w:rPr>
              <w:t>笔试</w:t>
            </w:r>
          </w:p>
        </w:tc>
      </w:tr>
      <w:tr w14:paraId="1C6D4E2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1" w:hRule="exact"/>
          <w:jc w:val="center"/>
        </w:trPr>
        <w:tc>
          <w:tcPr>
            <w:tcW w:w="288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21C0782E">
            <w:pPr>
              <w:pStyle w:val="13"/>
              <w:spacing w:after="0" w:line="520" w:lineRule="exact"/>
              <w:ind w:firstLine="560" w:firstLineChars="20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考试时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量</w:t>
            </w:r>
          </w:p>
        </w:tc>
        <w:tc>
          <w:tcPr>
            <w:tcW w:w="53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665FF25A"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60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分钟</w:t>
            </w:r>
          </w:p>
        </w:tc>
      </w:tr>
      <w:tr w14:paraId="07B0CAA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1" w:hRule="exact"/>
          <w:jc w:val="center"/>
        </w:trPr>
        <w:tc>
          <w:tcPr>
            <w:tcW w:w="288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25759937">
            <w:pPr>
              <w:pStyle w:val="13"/>
              <w:spacing w:after="0" w:line="520" w:lineRule="exact"/>
              <w:ind w:firstLine="560" w:firstLineChars="20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试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卷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分值</w:t>
            </w:r>
          </w:p>
        </w:tc>
        <w:tc>
          <w:tcPr>
            <w:tcW w:w="53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40C23116"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普通卷160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艺体类卷96分</w:t>
            </w:r>
          </w:p>
        </w:tc>
      </w:tr>
      <w:tr w14:paraId="1D50A7A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9" w:hRule="exact"/>
          <w:jc w:val="center"/>
        </w:trPr>
        <w:tc>
          <w:tcPr>
            <w:tcW w:w="2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 w14:paraId="37572EF8">
            <w:pPr>
              <w:pStyle w:val="13"/>
              <w:spacing w:after="0" w:line="520" w:lineRule="exact"/>
              <w:ind w:firstLine="560" w:firstLineChars="20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试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卷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题型</w:t>
            </w:r>
          </w:p>
        </w:tc>
        <w:tc>
          <w:tcPr>
            <w:tcW w:w="5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5C9BC294">
            <w:pPr>
              <w:pStyle w:val="13"/>
              <w:tabs>
                <w:tab w:val="left" w:pos="2469"/>
              </w:tabs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判断题、单选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题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阅读理解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诗词鉴赏</w:t>
            </w:r>
          </w:p>
        </w:tc>
      </w:tr>
    </w:tbl>
    <w:p w14:paraId="1652CBA1">
      <w:pPr>
        <w:pStyle w:val="11"/>
        <w:keepNext/>
        <w:keepLines/>
        <w:spacing w:after="0" w:line="520" w:lineRule="exact"/>
        <w:ind w:firstLine="560" w:firstLineChars="200"/>
        <w:rPr>
          <w:rFonts w:ascii="仿宋" w:hAnsi="仿宋" w:eastAsia="仿宋" w:cs="仿宋"/>
          <w:color w:val="auto"/>
          <w:sz w:val="28"/>
          <w:szCs w:val="28"/>
        </w:rPr>
      </w:pPr>
      <w:bookmarkStart w:id="32" w:name="bookmark35"/>
      <w:bookmarkStart w:id="33" w:name="bookmark36"/>
      <w:bookmarkStart w:id="34" w:name="bookmark34"/>
      <w:bookmarkStart w:id="35" w:name="bookmark33"/>
      <w:r>
        <w:rPr>
          <w:rFonts w:hint="eastAsia" w:ascii="仿宋" w:hAnsi="仿宋" w:eastAsia="仿宋" w:cs="仿宋"/>
          <w:color w:val="auto"/>
          <w:sz w:val="28"/>
          <w:szCs w:val="28"/>
        </w:rPr>
        <w:t>三</w:t>
      </w:r>
      <w:bookmarkEnd w:id="32"/>
      <w:r>
        <w:rPr>
          <w:rFonts w:hint="eastAsia" w:ascii="仿宋" w:hAnsi="仿宋" w:eastAsia="仿宋" w:cs="仿宋"/>
          <w:color w:val="auto"/>
          <w:sz w:val="28"/>
          <w:szCs w:val="28"/>
        </w:rPr>
        <w:t>、试卷结构</w:t>
      </w:r>
      <w:bookmarkEnd w:id="33"/>
      <w:bookmarkEnd w:id="34"/>
      <w:bookmarkEnd w:id="35"/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318"/>
        <w:gridCol w:w="1122"/>
        <w:gridCol w:w="1263"/>
        <w:gridCol w:w="1685"/>
        <w:gridCol w:w="1896"/>
      </w:tblGrid>
      <w:tr w14:paraId="0A63230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2" w:hRule="exact"/>
          <w:jc w:val="center"/>
        </w:trPr>
        <w:tc>
          <w:tcPr>
            <w:tcW w:w="2318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250B628"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题型</w:t>
            </w:r>
          </w:p>
        </w:tc>
        <w:tc>
          <w:tcPr>
            <w:tcW w:w="1122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86C7B84"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题号</w:t>
            </w:r>
          </w:p>
        </w:tc>
        <w:tc>
          <w:tcPr>
            <w:tcW w:w="1263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680478A"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题数</w:t>
            </w:r>
          </w:p>
        </w:tc>
        <w:tc>
          <w:tcPr>
            <w:tcW w:w="358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7F1F7D8"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分值</w:t>
            </w:r>
          </w:p>
        </w:tc>
      </w:tr>
      <w:tr w14:paraId="61295B1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2" w:hRule="exact"/>
          <w:jc w:val="center"/>
        </w:trPr>
        <w:tc>
          <w:tcPr>
            <w:tcW w:w="2318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 w14:paraId="4D93AED0"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122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 w14:paraId="703F039E"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263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 w14:paraId="5E6A19BE"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1A716D1"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普通卷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68B38E4"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艺体类卷</w:t>
            </w:r>
          </w:p>
        </w:tc>
      </w:tr>
      <w:tr w14:paraId="301E401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2" w:hRule="exact"/>
          <w:jc w:val="center"/>
        </w:trPr>
        <w:tc>
          <w:tcPr>
            <w:tcW w:w="231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9E65EF8"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判断题（客观题）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B81E970"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1</w:t>
            </w: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lang w:val="en-US" w:eastAsia="en-US" w:bidi="en-US"/>
              </w:rPr>
              <w:t>～</w:t>
            </w: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lang w:val="en-US" w:eastAsia="zh-CN" w:bidi="en-US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5</w:t>
            </w: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6BB5518"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15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58E5E9A"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15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=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30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分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EBAEC18"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15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=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15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分</w:t>
            </w:r>
          </w:p>
        </w:tc>
      </w:tr>
      <w:tr w14:paraId="18ABF8D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2" w:hRule="exact"/>
          <w:jc w:val="center"/>
        </w:trPr>
        <w:tc>
          <w:tcPr>
            <w:tcW w:w="231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2EB310D"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单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选题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（客观题）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7D8422E"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16</w:t>
            </w: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lang w:val="en-US" w:eastAsia="en-US" w:bidi="en-US"/>
              </w:rPr>
              <w:t>～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35</w:t>
            </w: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813BD71"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20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8113D7F"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=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6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0分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7F81046"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=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40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分</w:t>
            </w:r>
          </w:p>
        </w:tc>
      </w:tr>
      <w:tr w14:paraId="7624953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9" w:hRule="exact"/>
          <w:jc w:val="center"/>
        </w:trPr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533515E1"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阅读理解（主观题）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046D95C9">
            <w:pPr>
              <w:spacing w:line="52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36</w:t>
            </w: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  <w:t>～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39</w:t>
            </w: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4C81B009"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4AF4D37"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=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40分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2A45D02"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=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20分</w:t>
            </w:r>
          </w:p>
        </w:tc>
      </w:tr>
      <w:tr w14:paraId="49491BC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9" w:hRule="exact"/>
          <w:jc w:val="center"/>
        </w:trPr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7D9D39DC"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诗词鉴赏（主观题）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428060D5">
            <w:pPr>
              <w:spacing w:line="52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40</w:t>
            </w: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  <w:t>～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41</w:t>
            </w: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729E5929"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36D3C6A"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15=30分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C16761D"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10.5=21分</w:t>
            </w:r>
          </w:p>
        </w:tc>
      </w:tr>
      <w:tr w14:paraId="726A260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9" w:hRule="exact"/>
          <w:jc w:val="center"/>
        </w:trPr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01D3FBE1"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合计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 w14:paraId="45B61AB9">
            <w:pPr>
              <w:spacing w:line="520" w:lineRule="exact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1E70A7CC"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20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DA320BD"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16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0分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7A732CF">
            <w:pPr>
              <w:pStyle w:val="13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96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</w:t>
            </w:r>
          </w:p>
        </w:tc>
      </w:tr>
    </w:tbl>
    <w:p w14:paraId="673DA66B">
      <w:pPr>
        <w:widowControl/>
        <w:spacing w:line="480" w:lineRule="exact"/>
        <w:ind w:firstLine="1680" w:firstLineChars="600"/>
        <w:jc w:val="right"/>
        <w:rPr>
          <w:rFonts w:hint="default" w:ascii="仿宋" w:hAnsi="仿宋" w:eastAsia="仿宋" w:cs="仿宋"/>
          <w:sz w:val="28"/>
          <w:szCs w:val="28"/>
          <w:lang w:val="en-US" w:eastAsia="zh-CN" w:bidi="zh-TW"/>
        </w:rPr>
      </w:pPr>
      <w:r>
        <w:rPr>
          <w:rFonts w:hint="eastAsia" w:ascii="仿宋" w:hAnsi="仿宋" w:eastAsia="仿宋" w:cs="仿宋"/>
          <w:sz w:val="28"/>
          <w:szCs w:val="28"/>
          <w:lang w:val="zh-TW" w:eastAsia="zh-TW" w:bidi="zh-TW"/>
        </w:rPr>
        <w:t>衡阳幼儿师高等专科学校</w:t>
      </w:r>
      <w:r>
        <w:rPr>
          <w:rFonts w:hint="eastAsia" w:ascii="仿宋" w:hAnsi="仿宋" w:eastAsia="仿宋" w:cs="仿宋"/>
          <w:sz w:val="28"/>
          <w:szCs w:val="28"/>
          <w:lang w:val="en-US" w:eastAsia="zh-CN" w:bidi="zh-TW"/>
        </w:rPr>
        <w:t>招生委员会</w:t>
      </w:r>
    </w:p>
    <w:p w14:paraId="1B0E1852">
      <w:pPr>
        <w:wordWrap w:val="0"/>
        <w:jc w:val="right"/>
        <w:rPr>
          <w:rFonts w:hint="default" w:ascii="仿宋" w:hAnsi="仿宋" w:eastAsia="仿宋" w:cs="仿宋"/>
          <w:sz w:val="28"/>
          <w:szCs w:val="28"/>
          <w:lang w:val="en-US"/>
        </w:rPr>
      </w:pPr>
      <w:r>
        <w:rPr>
          <w:rFonts w:hint="eastAsia" w:ascii="仿宋" w:hAnsi="仿宋" w:eastAsia="仿宋" w:cs="仿宋"/>
          <w:sz w:val="28"/>
          <w:szCs w:val="28"/>
          <w:lang w:val="zh-TW" w:eastAsia="zh-TW" w:bidi="zh-TW"/>
        </w:rPr>
        <w:t>202</w:t>
      </w:r>
      <w:r>
        <w:rPr>
          <w:rFonts w:hint="eastAsia" w:ascii="仿宋" w:hAnsi="仿宋" w:eastAsia="仿宋" w:cs="仿宋"/>
          <w:sz w:val="28"/>
          <w:szCs w:val="28"/>
          <w:lang w:eastAsia="zh-CN" w:bidi="zh-TW"/>
        </w:rPr>
        <w:t>4</w:t>
      </w:r>
      <w:r>
        <w:rPr>
          <w:rFonts w:hint="eastAsia" w:ascii="仿宋" w:hAnsi="仿宋" w:eastAsia="仿宋" w:cs="仿宋"/>
          <w:sz w:val="28"/>
          <w:szCs w:val="28"/>
          <w:lang w:val="zh-TW" w:eastAsia="zh-TW" w:bidi="zh-TW"/>
        </w:rPr>
        <w:t>年</w:t>
      </w:r>
      <w:r>
        <w:rPr>
          <w:rFonts w:hint="eastAsia" w:ascii="仿宋" w:hAnsi="仿宋" w:eastAsia="仿宋" w:cs="仿宋"/>
          <w:sz w:val="28"/>
          <w:szCs w:val="28"/>
          <w:lang w:eastAsia="zh-CN" w:bidi="zh-TW"/>
        </w:rPr>
        <w:t>1</w:t>
      </w:r>
      <w:r>
        <w:rPr>
          <w:rFonts w:hint="eastAsia" w:ascii="仿宋" w:hAnsi="仿宋" w:eastAsia="仿宋" w:cs="仿宋"/>
          <w:sz w:val="28"/>
          <w:szCs w:val="28"/>
          <w:lang w:val="zh-TW" w:eastAsia="zh-TW" w:bidi="zh-TW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 w:bidi="zh-TW"/>
        </w:rPr>
        <w:t>28</w:t>
      </w:r>
      <w:r>
        <w:rPr>
          <w:rFonts w:hint="eastAsia" w:ascii="仿宋" w:hAnsi="仿宋" w:eastAsia="仿宋" w:cs="仿宋"/>
          <w:sz w:val="28"/>
          <w:szCs w:val="28"/>
          <w:lang w:val="zh-TW" w:eastAsia="zh-TW" w:bidi="zh-TW"/>
        </w:rPr>
        <w:t>日</w:t>
      </w:r>
      <w:r>
        <w:rPr>
          <w:rFonts w:hint="eastAsia" w:ascii="仿宋" w:hAnsi="仿宋" w:eastAsia="仿宋" w:cs="仿宋"/>
          <w:sz w:val="28"/>
          <w:szCs w:val="28"/>
          <w:lang w:eastAsia="zh-CN" w:bidi="zh-TW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val="en-US" w:eastAsia="zh-CN" w:bidi="zh-TW"/>
        </w:rPr>
        <w:t xml:space="preserve">    </w:t>
      </w:r>
    </w:p>
    <w:sectPr>
      <w:pgSz w:w="11900" w:h="16840"/>
      <w:pgMar w:top="1720" w:right="1288" w:bottom="1547" w:left="1079" w:header="1292" w:footer="1119" w:gutter="0"/>
      <w:pgNumType w:start="1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4"/>
  </w:compat>
  <w:docVars>
    <w:docVar w:name="commondata" w:val="eyJoZGlkIjoiM2NhODRlOGNmZGFkMWM2Njc2MzBhZGI2ODk1MDU2MWIifQ=="/>
  </w:docVars>
  <w:rsids>
    <w:rsidRoot w:val="00F637E8"/>
    <w:rsid w:val="00683073"/>
    <w:rsid w:val="00803D97"/>
    <w:rsid w:val="00DE4CF4"/>
    <w:rsid w:val="00F261D6"/>
    <w:rsid w:val="00F35F09"/>
    <w:rsid w:val="00F6028A"/>
    <w:rsid w:val="00F637E8"/>
    <w:rsid w:val="0C2A5421"/>
    <w:rsid w:val="0FE6137A"/>
    <w:rsid w:val="125F2459"/>
    <w:rsid w:val="160E121B"/>
    <w:rsid w:val="1C147601"/>
    <w:rsid w:val="26921CDF"/>
    <w:rsid w:val="2B3F027A"/>
    <w:rsid w:val="2DAB0D4D"/>
    <w:rsid w:val="34C063F5"/>
    <w:rsid w:val="34CC5C11"/>
    <w:rsid w:val="377134F6"/>
    <w:rsid w:val="38551704"/>
    <w:rsid w:val="39AA099D"/>
    <w:rsid w:val="3C902215"/>
    <w:rsid w:val="441E06DD"/>
    <w:rsid w:val="4644593F"/>
    <w:rsid w:val="477D4D03"/>
    <w:rsid w:val="4939716B"/>
    <w:rsid w:val="4B3E26EE"/>
    <w:rsid w:val="4F605C55"/>
    <w:rsid w:val="533C655F"/>
    <w:rsid w:val="55B657E1"/>
    <w:rsid w:val="5F106BF9"/>
    <w:rsid w:val="5FEE2EDF"/>
    <w:rsid w:val="627714B5"/>
    <w:rsid w:val="645C625D"/>
    <w:rsid w:val="64B06438"/>
    <w:rsid w:val="6AE97456"/>
    <w:rsid w:val="6B03129C"/>
    <w:rsid w:val="6D9E10DE"/>
    <w:rsid w:val="73150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5"/>
    <w:autoRedefine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14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ing #1|1_"/>
    <w:basedOn w:val="5"/>
    <w:link w:val="7"/>
    <w:autoRedefine/>
    <w:qFormat/>
    <w:uiPriority w:val="0"/>
    <w:rPr>
      <w:rFonts w:ascii="宋体" w:hAnsi="宋体" w:eastAsia="宋体" w:cs="宋体"/>
      <w:sz w:val="34"/>
      <w:szCs w:val="34"/>
      <w:u w:val="none"/>
      <w:shd w:val="clear" w:color="auto" w:fill="auto"/>
      <w:lang w:val="zh-TW" w:eastAsia="zh-TW" w:bidi="zh-TW"/>
    </w:rPr>
  </w:style>
  <w:style w:type="paragraph" w:customStyle="1" w:styleId="7">
    <w:name w:val="Heading #1|1"/>
    <w:basedOn w:val="1"/>
    <w:link w:val="6"/>
    <w:autoRedefine/>
    <w:qFormat/>
    <w:uiPriority w:val="0"/>
    <w:pPr>
      <w:spacing w:after="410"/>
      <w:jc w:val="center"/>
      <w:outlineLvl w:val="0"/>
    </w:pPr>
    <w:rPr>
      <w:rFonts w:ascii="宋体" w:hAnsi="宋体" w:eastAsia="宋体" w:cs="宋体"/>
      <w:sz w:val="34"/>
      <w:szCs w:val="34"/>
      <w:lang w:val="zh-TW" w:eastAsia="zh-TW" w:bidi="zh-TW"/>
    </w:rPr>
  </w:style>
  <w:style w:type="character" w:customStyle="1" w:styleId="8">
    <w:name w:val="Body text|1_"/>
    <w:basedOn w:val="5"/>
    <w:link w:val="9"/>
    <w:autoRedefine/>
    <w:qFormat/>
    <w:uiPriority w:val="0"/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paragraph" w:customStyle="1" w:styleId="9">
    <w:name w:val="Body text|1"/>
    <w:basedOn w:val="1"/>
    <w:link w:val="8"/>
    <w:autoRedefine/>
    <w:qFormat/>
    <w:uiPriority w:val="0"/>
    <w:pPr>
      <w:spacing w:after="220" w:line="425" w:lineRule="auto"/>
      <w:ind w:firstLine="400"/>
    </w:pPr>
    <w:rPr>
      <w:rFonts w:ascii="宋体" w:hAnsi="宋体" w:eastAsia="宋体" w:cs="宋体"/>
      <w:lang w:val="zh-TW" w:eastAsia="zh-TW" w:bidi="zh-TW"/>
    </w:rPr>
  </w:style>
  <w:style w:type="character" w:customStyle="1" w:styleId="10">
    <w:name w:val="Heading #2|1_"/>
    <w:basedOn w:val="5"/>
    <w:link w:val="11"/>
    <w:autoRedefine/>
    <w:qFormat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1">
    <w:name w:val="Heading #2|1"/>
    <w:basedOn w:val="1"/>
    <w:link w:val="10"/>
    <w:autoRedefine/>
    <w:qFormat/>
    <w:uiPriority w:val="0"/>
    <w:pPr>
      <w:spacing w:after="80"/>
      <w:ind w:firstLine="620"/>
      <w:outlineLvl w:val="1"/>
    </w:pPr>
    <w:rPr>
      <w:rFonts w:ascii="宋体" w:hAnsi="宋体" w:eastAsia="宋体" w:cs="宋体"/>
      <w:sz w:val="30"/>
      <w:szCs w:val="30"/>
      <w:lang w:val="zh-TW" w:eastAsia="zh-TW" w:bidi="zh-TW"/>
    </w:rPr>
  </w:style>
  <w:style w:type="character" w:customStyle="1" w:styleId="12">
    <w:name w:val="Other|1_"/>
    <w:basedOn w:val="5"/>
    <w:link w:val="13"/>
    <w:autoRedefine/>
    <w:qFormat/>
    <w:uiPriority w:val="0"/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paragraph" w:customStyle="1" w:styleId="13">
    <w:name w:val="Other|1"/>
    <w:basedOn w:val="1"/>
    <w:link w:val="12"/>
    <w:autoRedefine/>
    <w:qFormat/>
    <w:uiPriority w:val="0"/>
    <w:pPr>
      <w:spacing w:after="220" w:line="425" w:lineRule="auto"/>
      <w:ind w:firstLine="400"/>
    </w:pPr>
    <w:rPr>
      <w:rFonts w:ascii="宋体" w:hAnsi="宋体" w:eastAsia="宋体" w:cs="宋体"/>
      <w:lang w:val="zh-TW" w:eastAsia="zh-TW" w:bidi="zh-TW"/>
    </w:rPr>
  </w:style>
  <w:style w:type="character" w:customStyle="1" w:styleId="14">
    <w:name w:val="页眉 Char"/>
    <w:basedOn w:val="5"/>
    <w:link w:val="3"/>
    <w:autoRedefine/>
    <w:qFormat/>
    <w:uiPriority w:val="0"/>
    <w:rPr>
      <w:rFonts w:eastAsia="Times New Roman"/>
      <w:color w:val="000000"/>
      <w:sz w:val="18"/>
      <w:szCs w:val="18"/>
      <w:lang w:eastAsia="en-US" w:bidi="en-US"/>
    </w:rPr>
  </w:style>
  <w:style w:type="character" w:customStyle="1" w:styleId="15">
    <w:name w:val="页脚 Char"/>
    <w:basedOn w:val="5"/>
    <w:link w:val="2"/>
    <w:autoRedefine/>
    <w:qFormat/>
    <w:uiPriority w:val="0"/>
    <w:rPr>
      <w:rFonts w:eastAsia="Times New Roman"/>
      <w:color w:val="000000"/>
      <w:sz w:val="18"/>
      <w:szCs w:val="18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890</Words>
  <Characters>968</Characters>
  <Lines>7</Lines>
  <Paragraphs>2</Paragraphs>
  <TotalTime>12</TotalTime>
  <ScaleCrop>false</ScaleCrop>
  <LinksUpToDate>false</LinksUpToDate>
  <CharactersWithSpaces>973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2022-03-08T03:02:00Z</dcterms:created>
  <dc:creator>Administrator</dc:creator>
  <cp:lastModifiedBy>新鲜空气</cp:lastModifiedBy>
  <cp:lastPrinted>2024-01-23T02:36:00Z</cp:lastPrinted>
  <dcterms:modified xsi:type="dcterms:W3CDTF">2025-01-27T16:33:14Z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76ACD610314944C591098BC96380EFC6_13</vt:lpwstr>
  </property>
  <property fmtid="{D5CDD505-2E9C-101B-9397-08002B2CF9AE}" pid="4" name="KSOTemplateDocerSaveRecord">
    <vt:lpwstr>eyJoZGlkIjoiMjJiMzQxZWNmY2E3ODBmNDUzNTEwOGM4OTdkMDI3NDkiLCJ1c2VySWQiOiIyODE1MjQ4NzEifQ==</vt:lpwstr>
  </property>
</Properties>
</file>